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0" w:rsidRDefault="003129F0" w:rsidP="003129F0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961"/>
        <w:gridCol w:w="4253"/>
        <w:gridCol w:w="5953"/>
      </w:tblGrid>
      <w:tr w:rsidR="003129F0" w:rsidRPr="00062CF6" w:rsidTr="003129F0">
        <w:tc>
          <w:tcPr>
            <w:tcW w:w="4961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Принято: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педагогического совета</w:t>
            </w:r>
          </w:p>
          <w:p w:rsidR="003129F0" w:rsidRPr="003129F0" w:rsidRDefault="00B50338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 «14» сентября 2017</w:t>
            </w:r>
            <w:r w:rsidR="003129F0"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Утверждено: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 </w:t>
            </w:r>
            <w:r w:rsidRPr="002402E5">
              <w:rPr>
                <w:rFonts w:ascii="Times New Roman" w:hAnsi="Times New Roman"/>
                <w:sz w:val="28"/>
                <w:szCs w:val="28"/>
                <w:lang w:val="ru-RU"/>
              </w:rPr>
              <w:t>21-1</w:t>
            </w:r>
            <w:r w:rsidR="00B50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от «14» сентября 2017</w:t>
            </w: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РЕЖИМЫ  ДНЯ  И  ЦИКЛОГРАММЫ 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ЕЖЕДНЕВНОЙ ОБРАЗОВАТЕЛЬНОЙ ДЕЯТЕЛЬНОСТИ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МКДОУ №34 «Детский сад комбинированного вида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г</w:t>
      </w:r>
      <w:proofErr w:type="gramEnd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. Никольское»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ПО РЕАЛИЗАЦИИ ООПДО В СООТВЕТСТВИИ С ФГОС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ДО</w:t>
      </w:r>
      <w:proofErr w:type="gramEnd"/>
    </w:p>
    <w:p w:rsidR="003129F0" w:rsidRPr="003129F0" w:rsidRDefault="00B50338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 2017-2018</w:t>
      </w:r>
      <w:r w:rsidR="003129F0" w:rsidRPr="003129F0">
        <w:rPr>
          <w:rFonts w:ascii="Times New Roman" w:hAnsi="Times New Roman"/>
          <w:sz w:val="36"/>
          <w:szCs w:val="36"/>
          <w:lang w:val="ru-RU"/>
        </w:rPr>
        <w:t xml:space="preserve"> год.</w:t>
      </w: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B50338" w:rsidP="003129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Никольское, 2017</w:t>
      </w:r>
      <w:r w:rsidR="003129F0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  <w:sectPr w:rsidR="003129F0" w:rsidSect="003129F0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DD2E17" w:rsidRPr="00DD2E17" w:rsidRDefault="008A0C49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</w:t>
      </w:r>
      <w:r w:rsidR="003249B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B50338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B50338">
        <w:rPr>
          <w:rFonts w:ascii="Times New Roman" w:hAnsi="Times New Roman"/>
          <w:b/>
          <w:color w:val="FF0000"/>
          <w:sz w:val="28"/>
          <w:szCs w:val="28"/>
          <w:lang w:val="ru-RU"/>
        </w:rPr>
        <w:t>Чебурашка</w:t>
      </w:r>
      <w:proofErr w:type="spellEnd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 (подготовительная к школе группа)</w:t>
      </w:r>
    </w:p>
    <w:p w:rsidR="008A0C49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8A0C49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88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1384"/>
        <w:gridCol w:w="2552"/>
        <w:gridCol w:w="4961"/>
        <w:gridCol w:w="1081"/>
        <w:gridCol w:w="903"/>
      </w:tblGrid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4961" w:type="dxa"/>
            <w:hideMark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ru-RU"/>
              </w:rPr>
              <w:t xml:space="preserve"> ежедневного алгоритма группы</w:t>
            </w:r>
          </w:p>
        </w:tc>
        <w:tc>
          <w:tcPr>
            <w:tcW w:w="1984" w:type="dxa"/>
            <w:gridSpan w:val="2"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F73999" w:rsidRPr="00A81C31" w:rsidTr="00A2357C">
        <w:trPr>
          <w:trHeight w:val="636"/>
        </w:trPr>
        <w:tc>
          <w:tcPr>
            <w:tcW w:w="1384" w:type="dxa"/>
            <w:hideMark/>
          </w:tcPr>
          <w:p w:rsidR="00F73999" w:rsidRPr="00200655" w:rsidRDefault="00062CF6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0-08.30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</w:t>
            </w:r>
            <w:r>
              <w:rPr>
                <w:rFonts w:ascii="Times New Roman" w:hAnsi="Times New Roman"/>
                <w:color w:val="002060"/>
                <w:lang w:val="ru-RU"/>
              </w:rPr>
              <w:t>риход  детей в детский сад, сво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бодная игра, самостоятельная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М. Индивидуальный ритуал 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приветствия,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общение с родителями о состоянии детей.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F73999" w:rsidRPr="00200655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60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513890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08.30-08.50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Определение дежурных по столовой,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ервиров</w:t>
            </w:r>
            <w:r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ка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Прием пищи. Беседа о здоровой пище.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A81C31" w:rsidTr="00A2357C">
        <w:tc>
          <w:tcPr>
            <w:tcW w:w="1384" w:type="dxa"/>
            <w:hideMark/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>08.50-09.00</w:t>
            </w:r>
          </w:p>
        </w:tc>
        <w:tc>
          <w:tcPr>
            <w:tcW w:w="2552" w:type="dxa"/>
            <w:hideMark/>
          </w:tcPr>
          <w:p w:rsidR="00F73999" w:rsidRPr="00200655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 xml:space="preserve">. 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Дежурст</w:t>
            </w:r>
            <w:r>
              <w:rPr>
                <w:rFonts w:ascii="Times New Roman" w:hAnsi="Times New Roman"/>
                <w:color w:val="002060"/>
                <w:lang w:val="ru-RU"/>
              </w:rPr>
              <w:t>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 xml:space="preserve"> Просмотр результат</w:t>
            </w:r>
            <w:r>
              <w:rPr>
                <w:rFonts w:ascii="Times New Roman" w:hAnsi="Times New Roman"/>
                <w:color w:val="002060"/>
                <w:lang w:val="ru-RU"/>
              </w:rPr>
              <w:t>ов «Доски настроений».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51389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2060"/>
                <w:lang w:val="ru-RU"/>
              </w:rPr>
              <w:t>учебному и календарному плану.</w:t>
            </w:r>
          </w:p>
          <w:p w:rsidR="002006A7" w:rsidRPr="00513890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90 </w:t>
            </w:r>
          </w:p>
          <w:p w:rsidR="0085313D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A7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10.40-10.45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4961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10.45-11.00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rPr>
          <w:trHeight w:val="81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11.00-12.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активность, СОД (</w:t>
            </w:r>
            <w:r>
              <w:rPr>
                <w:rFonts w:ascii="Times New Roman" w:hAnsi="Times New Roman"/>
                <w:color w:val="002060"/>
                <w:lang w:val="ru-RU"/>
              </w:rPr>
              <w:t>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C6236B" w:rsidTr="00A2357C">
        <w:trPr>
          <w:trHeight w:val="5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C6236B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Трудовое поручение по сервировке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13.00-15.00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использованием музыкоте</w:t>
            </w:r>
            <w:r>
              <w:rPr>
                <w:rFonts w:ascii="Times New Roman" w:hAnsi="Times New Roman"/>
                <w:color w:val="002060"/>
                <w:lang w:val="ru-RU"/>
              </w:rPr>
              <w:t>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F73999" w:rsidRPr="00F73999" w:rsidTr="00A2357C">
        <w:trPr>
          <w:trHeight w:val="90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15.00-15.15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процедуры, воспитание культурно-гигиенических навыков.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4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rPr>
          <w:trHeight w:val="86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5-16.20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индивидуальная работа;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по выбору детей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сюжетно-ролевые игры, развлечения.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789"/>
        </w:trPr>
        <w:tc>
          <w:tcPr>
            <w:tcW w:w="1384" w:type="dxa"/>
            <w:hideMark/>
          </w:tcPr>
          <w:p w:rsidR="00F73999" w:rsidRPr="00200655" w:rsidRDefault="00062CF6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16.20-16.4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Воспит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062CF6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16.40-17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.30</w:t>
            </w:r>
          </w:p>
        </w:tc>
        <w:tc>
          <w:tcPr>
            <w:tcW w:w="2552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062CF6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062CF6" w:rsidRPr="00200655" w:rsidRDefault="00062CF6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Уход детей домой.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Воспитание навыков самообслуживания. Двигательная активность, СОД (наблюдения, труд в природе), игровая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</w:tbl>
    <w:p w:rsidR="008A0C49" w:rsidRPr="0061092C" w:rsidRDefault="008A0C49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Санитарно-эпидемиологические прави</w:t>
      </w:r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ла и нормативы </w:t>
      </w:r>
      <w:proofErr w:type="spellStart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8A0C49" w:rsidRPr="0061092C" w:rsidRDefault="002B6A4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.5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Рекомендуемая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продолжительность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ежедневных  прогулок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с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оставляет 3-4 часа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.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Продолжительность прогулок определяется дошкольной образо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вательной организацией в зависимости от климатических условий.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При темп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ературе воздуха ниже минус 15*С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рекомендуется сокращать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 </w:t>
      </w:r>
    </w:p>
    <w:p w:rsidR="00D77803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дошкольного возраста 12-12,5 часа. Из которых 2-2,5 часа отводится на дневной сон.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   </w:t>
      </w:r>
    </w:p>
    <w:p w:rsidR="00103F4E" w:rsidRPr="0061092C" w:rsidRDefault="00103F4E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52990" w:rsidRDefault="008A0C49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</w:t>
      </w: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62CF6" w:rsidRDefault="00062CF6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62CF6" w:rsidRDefault="00062CF6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62CF6" w:rsidRDefault="00062CF6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67C2" w:rsidRDefault="008A0C49" w:rsidP="00B50338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</w:t>
      </w:r>
    </w:p>
    <w:p w:rsidR="00DD2E17" w:rsidRPr="00DD2E17" w:rsidRDefault="008A0C49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</w:t>
      </w:r>
      <w:r w:rsidR="00D77803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« Золу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шка»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(старшая группа)</w:t>
      </w:r>
    </w:p>
    <w:p w:rsidR="00D77803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77803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6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1180"/>
        <w:gridCol w:w="2162"/>
        <w:gridCol w:w="5317"/>
        <w:gridCol w:w="1112"/>
        <w:gridCol w:w="861"/>
      </w:tblGrid>
      <w:tr w:rsidR="00A52990" w:rsidRPr="00200655" w:rsidTr="00A52990">
        <w:trPr>
          <w:trHeight w:val="502"/>
        </w:trPr>
        <w:tc>
          <w:tcPr>
            <w:tcW w:w="1180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162" w:type="dxa"/>
            <w:vMerge w:val="restart"/>
            <w:hideMark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  <w:p w:rsidR="00A52990" w:rsidRPr="00AC67C2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17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52990" w:rsidRPr="00200655" w:rsidTr="00A52990">
        <w:trPr>
          <w:trHeight w:val="309"/>
        </w:trPr>
        <w:tc>
          <w:tcPr>
            <w:tcW w:w="1180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162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317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52990" w:rsidRPr="00F73999" w:rsidTr="00A52990">
        <w:trPr>
          <w:trHeight w:val="622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17" w:type="dxa"/>
            <w:hideMark/>
          </w:tcPr>
          <w:p w:rsidR="00A52990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52990" w:rsidRPr="00F73999" w:rsidTr="00A52990">
        <w:trPr>
          <w:trHeight w:val="539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17" w:type="dxa"/>
            <w:hideMark/>
          </w:tcPr>
          <w:p w:rsidR="00A52990" w:rsidRPr="00200655" w:rsidRDefault="0032168D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112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200655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 xml:space="preserve">  Прием пищи. Беседа о здоровой пище.</w:t>
            </w:r>
          </w:p>
        </w:tc>
        <w:tc>
          <w:tcPr>
            <w:tcW w:w="1112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861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F73999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112" w:type="dxa"/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17" w:type="dxa"/>
            <w:hideMark/>
          </w:tcPr>
          <w:p w:rsidR="0032168D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513890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26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112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52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79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200655" w:rsidTr="00A52990">
        <w:trPr>
          <w:trHeight w:val="551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17" w:type="dxa"/>
            <w:hideMark/>
          </w:tcPr>
          <w:p w:rsidR="0032168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32168D" w:rsidRPr="00F73999" w:rsidTr="00A52990">
        <w:trPr>
          <w:trHeight w:val="870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="0085313D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477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845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</w:rPr>
              <w:t>5-16.</w:t>
            </w:r>
            <w:r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772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16.1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>
              <w:rPr>
                <w:rFonts w:ascii="Times New Roman" w:hAnsi="Times New Roman"/>
                <w:color w:val="002060"/>
                <w:lang w:val="ru-RU"/>
              </w:rPr>
              <w:t>-16.3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F73999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</w:t>
            </w:r>
            <w:r>
              <w:rPr>
                <w:rFonts w:ascii="Times New Roman" w:hAnsi="Times New Roman"/>
                <w:color w:val="002060"/>
                <w:lang w:val="ru-RU"/>
              </w:rPr>
              <w:t>30-17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AA58CD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61092C" w:rsidRDefault="0061092C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</w:t>
      </w:r>
      <w:r>
        <w:rPr>
          <w:rFonts w:ascii="Times New Roman" w:hAnsi="Times New Roman"/>
          <w:color w:val="00B050"/>
          <w:sz w:val="20"/>
          <w:szCs w:val="20"/>
          <w:lang w:val="ru-RU"/>
        </w:rPr>
        <w:t>.</w:t>
      </w: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Pr="0061092C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24325" w:rsidRPr="0061092C" w:rsidRDefault="00D24325" w:rsidP="00200655">
      <w:pPr>
        <w:pStyle w:val="a9"/>
        <w:ind w:left="1069"/>
        <w:jc w:val="center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lastRenderedPageBreak/>
        <w:t>РЕЖИМ ДНЯ «</w:t>
      </w:r>
      <w:proofErr w:type="spellStart"/>
      <w:r w:rsidR="00E359F4"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Винни-Пух</w:t>
      </w:r>
      <w:proofErr w:type="spellEnd"/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»</w:t>
      </w:r>
    </w:p>
    <w:p w:rsidR="00D24325" w:rsidRPr="00200655" w:rsidRDefault="00D24325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  <w:r w:rsidR="00A87B03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96"/>
        <w:gridCol w:w="2061"/>
        <w:gridCol w:w="5342"/>
        <w:gridCol w:w="1073"/>
        <w:gridCol w:w="984"/>
      </w:tblGrid>
      <w:tr w:rsidR="00A87B03" w:rsidRPr="0061092C" w:rsidTr="00A87B03">
        <w:tc>
          <w:tcPr>
            <w:tcW w:w="996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Время</w:t>
            </w:r>
          </w:p>
        </w:tc>
        <w:tc>
          <w:tcPr>
            <w:tcW w:w="2061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Режимные моменты</w:t>
            </w:r>
          </w:p>
        </w:tc>
        <w:tc>
          <w:tcPr>
            <w:tcW w:w="5342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Содержание</w:t>
            </w:r>
          </w:p>
        </w:tc>
        <w:tc>
          <w:tcPr>
            <w:tcW w:w="2057" w:type="dxa"/>
            <w:gridSpan w:val="2"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61092C" w:rsidTr="00A87B03">
        <w:tc>
          <w:tcPr>
            <w:tcW w:w="996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2061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42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4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87B03" w:rsidRPr="00F73999" w:rsidTr="00A87B03">
        <w:trPr>
          <w:trHeight w:val="63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513890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</w:p>
        </w:tc>
        <w:tc>
          <w:tcPr>
            <w:tcW w:w="1073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rPr>
          <w:trHeight w:val="81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200655" w:rsidTr="00A87B03">
        <w:trPr>
          <w:trHeight w:val="563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D2766B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42" w:type="dxa"/>
            <w:hideMark/>
          </w:tcPr>
          <w:p w:rsidR="00A87B03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D2766B">
              <w:rPr>
                <w:rFonts w:ascii="Times New Roman" w:hAnsi="Times New Roman"/>
                <w:color w:val="002060"/>
                <w:lang w:val="ru-RU"/>
              </w:rPr>
              <w:t>использова-нием</w:t>
            </w:r>
            <w:proofErr w:type="spellEnd"/>
            <w:proofErr w:type="gramEnd"/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87B03" w:rsidRPr="00F73999" w:rsidTr="00A87B03">
        <w:trPr>
          <w:trHeight w:val="92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ры воспитание </w:t>
            </w:r>
            <w:proofErr w:type="spellStart"/>
            <w:r w:rsidR="00D2766B">
              <w:rPr>
                <w:rFonts w:ascii="Times New Roman" w:hAnsi="Times New Roman"/>
                <w:color w:val="002060"/>
                <w:lang w:val="ru-RU"/>
              </w:rPr>
              <w:t>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ких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навыков.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451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rPr>
          <w:trHeight w:val="86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789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16.10-16.30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16.30-17.30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61092C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Cs w:val="24"/>
          <w:u w:val="single"/>
          <w:lang w:val="ru-RU"/>
        </w:rPr>
        <w:t xml:space="preserve">          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1092C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D2E17" w:rsidRPr="00DD2E17" w:rsidRDefault="008A0C49" w:rsidP="00DD2E17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    </w:t>
      </w:r>
      <w:r w:rsidR="00E359F4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Дюймовоч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ка</w:t>
      </w:r>
      <w:proofErr w:type="spellEnd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(средняя группа)</w:t>
      </w:r>
    </w:p>
    <w:p w:rsidR="00E359F4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359F4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57"/>
        <w:gridCol w:w="2008"/>
        <w:gridCol w:w="5430"/>
        <w:gridCol w:w="1073"/>
        <w:gridCol w:w="988"/>
      </w:tblGrid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430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61" w:type="dxa"/>
            <w:gridSpan w:val="2"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008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430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8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494262" w:rsidRPr="00F73999" w:rsidTr="00494262">
        <w:trPr>
          <w:trHeight w:val="63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-</w:t>
            </w:r>
            <w:r>
              <w:rPr>
                <w:rFonts w:ascii="Times New Roman" w:hAnsi="Times New Roman"/>
                <w:color w:val="002060"/>
                <w:lang w:val="ru-RU"/>
              </w:rPr>
              <w:t>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09.10-10.00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494262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</w:t>
            </w:r>
            <w:r w:rsidR="00494262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  <w:p w:rsidR="0085313D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85313D" w:rsidRPr="00513890" w:rsidRDefault="0085313D" w:rsidP="0085313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88" w:type="dxa"/>
          </w:tcPr>
          <w:p w:rsidR="00494262" w:rsidRPr="00513890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73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59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81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10.25-12.15*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94262" w:rsidRPr="00200655" w:rsidTr="00494262">
        <w:trPr>
          <w:trHeight w:val="563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D2766B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12.20-12.50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430" w:type="dxa"/>
            <w:hideMark/>
          </w:tcPr>
          <w:p w:rsidR="00494262" w:rsidRPr="00200655" w:rsidRDefault="00D2766B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94262" w:rsidRPr="00F73999" w:rsidTr="00494262">
        <w:trPr>
          <w:trHeight w:val="82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551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rPr>
          <w:trHeight w:val="86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789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971907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          </w:t>
      </w:r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  <w:r w:rsidR="00920CCD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т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F727A" w:rsidRDefault="004F727A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Pr="00200655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467DCC" w:rsidRPr="00467DCC" w:rsidRDefault="00F64A56" w:rsidP="00467DC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67DCC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  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«Буратино</w:t>
      </w:r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</w:t>
      </w:r>
      <w:r w:rsidR="00AC67C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2-я 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младшая группа)</w:t>
      </w:r>
    </w:p>
    <w:p w:rsidR="00F64A56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64A56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9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529"/>
        <w:gridCol w:w="1026"/>
        <w:gridCol w:w="992"/>
      </w:tblGrid>
      <w:tr w:rsidR="00D2766B" w:rsidRPr="00200655" w:rsidTr="00B50338">
        <w:tc>
          <w:tcPr>
            <w:tcW w:w="95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18" w:type="dxa"/>
            <w:gridSpan w:val="2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200655" w:rsidTr="0085313D">
        <w:tc>
          <w:tcPr>
            <w:tcW w:w="95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52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6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D2766B" w:rsidRPr="0085313D" w:rsidTr="0085313D">
        <w:trPr>
          <w:trHeight w:val="636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45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09.20-10.00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Развивающие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расписанию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Перерывы. Самостоятельная деятельность по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вы-бору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  <w:p w:rsidR="00D2766B" w:rsidRPr="00513890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92" w:type="dxa"/>
          </w:tcPr>
          <w:p w:rsidR="00D2766B" w:rsidRPr="00513890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26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rPr>
          <w:trHeight w:val="8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10.20-12.00*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200655" w:rsidTr="0085313D">
        <w:trPr>
          <w:trHeight w:val="5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12.00-12.10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12.10-12.40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85313D" w:rsidTr="0085313D">
        <w:trPr>
          <w:trHeight w:val="9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4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rPr>
          <w:trHeight w:val="86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индивидуальная работа;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789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</w:t>
            </w:r>
            <w:r>
              <w:rPr>
                <w:rFonts w:ascii="Times New Roman" w:hAnsi="Times New Roman"/>
                <w:color w:val="002060"/>
                <w:lang w:val="ru-RU"/>
              </w:rPr>
              <w:t>0-18.2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>
              <w:rPr>
                <w:rFonts w:ascii="Times New Roman" w:hAnsi="Times New Roman"/>
                <w:color w:val="002060"/>
                <w:lang w:val="ru-RU"/>
              </w:rPr>
              <w:t>8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>
              <w:rPr>
                <w:rFonts w:ascii="Times New Roman" w:hAnsi="Times New Roman"/>
                <w:color w:val="002060"/>
                <w:lang w:val="ru-RU"/>
              </w:rPr>
              <w:t>9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>
              <w:rPr>
                <w:rFonts w:ascii="Times New Roman" w:hAnsi="Times New Roman"/>
                <w:color w:val="002060"/>
                <w:lang w:val="ru-RU"/>
              </w:rPr>
              <w:t>0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0</w:t>
            </w:r>
            <w:proofErr w:type="spellEnd"/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200655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</w:t>
      </w:r>
      <w:r w:rsidR="00275262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  </w:t>
      </w: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Pr="00971907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57775" w:rsidRPr="00DD2E17" w:rsidRDefault="00657775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«Колокольчик»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(группа раннего возраста)</w:t>
      </w:r>
    </w:p>
    <w:p w:rsidR="00657775" w:rsidRPr="00200655" w:rsidRDefault="00657775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D2766B" w:rsidRPr="00200655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85313D" w:rsidTr="00D2766B">
        <w:trPr>
          <w:trHeight w:val="636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D2766B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AE08D0" w:rsidRPr="00200655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Развивающие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>в соответствии с календарным планом</w:t>
            </w:r>
            <w:proofErr w:type="gramStart"/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proofErr w:type="gramEnd"/>
          </w:p>
          <w:p w:rsidR="00D2766B" w:rsidRPr="00F32BCB" w:rsidRDefault="00C97844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D2766B" w:rsidRPr="00F32BCB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C97844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D2766B" w:rsidRPr="002F1546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1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200655" w:rsidTr="00D2766B">
        <w:trPr>
          <w:trHeight w:val="563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971907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D2766B" w:rsidRPr="00200655" w:rsidRDefault="002F1546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Навыки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раздевания.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C97844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D2766B">
        <w:trPr>
          <w:trHeight w:val="8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 w:rsidR="00C97844"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D2766B" w:rsidRPr="00971907" w:rsidTr="00D2766B">
        <w:trPr>
          <w:trHeight w:val="488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6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Вечерний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 w:rsidR="00C97844"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D2766B" w:rsidRPr="00971907" w:rsidTr="00D2766B">
        <w:trPr>
          <w:trHeight w:val="7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200655" w:rsidRDefault="0020065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2402E5" w:rsidRPr="00971907" w:rsidRDefault="002402E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0"/>
          <w:szCs w:val="20"/>
          <w:lang w:val="ru-RU"/>
        </w:rPr>
      </w:pPr>
    </w:p>
    <w:p w:rsidR="002C19A0" w:rsidRPr="00DD2E17" w:rsidRDefault="002C19A0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 «Колобок»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(группа раннего возраста)</w:t>
      </w:r>
    </w:p>
    <w:p w:rsidR="002C19A0" w:rsidRPr="00200655" w:rsidRDefault="002C19A0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954"/>
        <w:gridCol w:w="1559"/>
      </w:tblGrid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A2357C" w:rsidRPr="00200655" w:rsidRDefault="00A2357C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2357C" w:rsidRPr="0085313D" w:rsidTr="00A2357C">
        <w:trPr>
          <w:trHeight w:val="636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0-08.45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ка стола.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ра, худ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лова. Воспитание 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культурно-ги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гиенических навыков. Воспитание культуры еды.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08.45-08.55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08.55-09.05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09.05-09.15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 по расписанию.</w:t>
            </w:r>
          </w:p>
        </w:tc>
        <w:tc>
          <w:tcPr>
            <w:tcW w:w="1559" w:type="dxa"/>
          </w:tcPr>
          <w:p w:rsidR="00A2357C" w:rsidRPr="00F32BCB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09.15-09.25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Соки,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559" w:type="dxa"/>
          </w:tcPr>
          <w:p w:rsidR="00A2357C" w:rsidRPr="002F1546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09.25-09.35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rPr>
          <w:trHeight w:val="814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09.35-11.10*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2357C" w:rsidRPr="00200655" w:rsidTr="00A2357C">
        <w:trPr>
          <w:trHeight w:val="563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11.10-11.20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200655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11.20-11.50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культурно-гигиенических навыков. 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2357C" w:rsidRPr="0085313D" w:rsidTr="00A2357C">
        <w:trPr>
          <w:trHeight w:val="901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A2357C" w:rsidRPr="00200655" w:rsidTr="00A2357C">
        <w:trPr>
          <w:trHeight w:val="476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культурно-гигиенических навыков. 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2357C" w:rsidRPr="0085313D" w:rsidTr="00A2357C">
        <w:trPr>
          <w:trHeight w:val="864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A2357C" w:rsidRPr="00200655" w:rsidTr="00A2357C">
        <w:trPr>
          <w:trHeight w:val="789"/>
        </w:trPr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15.50-16.20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полднику. Уплотненный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 xml:space="preserve">полдник, с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включе-нием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блюд ужина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культурно-гигиенических навыков. Воспитание культуры еды.</w:t>
            </w:r>
          </w:p>
        </w:tc>
        <w:tc>
          <w:tcPr>
            <w:tcW w:w="1559" w:type="dxa"/>
          </w:tcPr>
          <w:p w:rsidR="00A2357C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16.20-17.30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A2357C" w:rsidRPr="0085313D" w:rsidTr="00A2357C">
        <w:tc>
          <w:tcPr>
            <w:tcW w:w="959" w:type="dxa"/>
            <w:hideMark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54" w:type="dxa"/>
            <w:hideMark/>
          </w:tcPr>
          <w:p w:rsidR="00A2357C" w:rsidRPr="00200655" w:rsidRDefault="00A2357C" w:rsidP="00A2357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A2357C" w:rsidRPr="00200655" w:rsidRDefault="00A2357C" w:rsidP="00A2357C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743A69" w:rsidRDefault="004F727A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743A69"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</w:t>
      </w:r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743A69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743A69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974982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743A69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743A69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974982" w:rsidRPr="00974982" w:rsidRDefault="00974982" w:rsidP="00974982">
      <w:pPr>
        <w:rPr>
          <w:lang w:val="ru-RU"/>
        </w:rPr>
      </w:pPr>
    </w:p>
    <w:p w:rsidR="008D1DC5" w:rsidRDefault="00974982" w:rsidP="00974982">
      <w:pPr>
        <w:tabs>
          <w:tab w:val="left" w:pos="2378"/>
        </w:tabs>
        <w:rPr>
          <w:lang w:val="ru-RU"/>
        </w:rPr>
      </w:pPr>
      <w:r>
        <w:rPr>
          <w:lang w:val="ru-RU"/>
        </w:rPr>
        <w:tab/>
      </w: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Default="00974982" w:rsidP="00974982">
      <w:pPr>
        <w:tabs>
          <w:tab w:val="left" w:pos="2378"/>
        </w:tabs>
        <w:rPr>
          <w:lang w:val="ru-RU"/>
        </w:rPr>
      </w:pPr>
    </w:p>
    <w:p w:rsidR="00974982" w:rsidRPr="00DD2E17" w:rsidRDefault="00974982" w:rsidP="0097498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 «Теремо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к» </w:t>
      </w:r>
      <w:proofErr w:type="gramStart"/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gramEnd"/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группа раннего возраста)</w:t>
      </w:r>
    </w:p>
    <w:p w:rsidR="00974982" w:rsidRPr="00200655" w:rsidRDefault="00974982" w:rsidP="00974982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974982" w:rsidRPr="00200655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974982" w:rsidRPr="0085313D" w:rsidTr="001632F9">
        <w:trPr>
          <w:trHeight w:val="636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974982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974982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974982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974982" w:rsidRPr="00F32BCB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74982" w:rsidRPr="00F32BCB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974982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Развивающие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в соответствии с календарным планом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 xml:space="preserve"> .</w:t>
            </w:r>
            <w:proofErr w:type="gramEnd"/>
          </w:p>
          <w:p w:rsidR="00974982" w:rsidRPr="00F32BCB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974982" w:rsidRPr="00F32BCB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974982" w:rsidRPr="00C97844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974982" w:rsidRPr="00C97844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974982" w:rsidRPr="00C97844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974982" w:rsidRPr="002F1546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974982" w:rsidRPr="00C97844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74982" w:rsidRPr="0085313D" w:rsidTr="001632F9">
        <w:trPr>
          <w:trHeight w:val="814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974982" w:rsidRPr="00200655" w:rsidTr="001632F9">
        <w:trPr>
          <w:trHeight w:val="563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74982" w:rsidRPr="00971907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974982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Навыки раздевания.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974982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74982" w:rsidRPr="0085313D" w:rsidTr="001632F9">
        <w:trPr>
          <w:trHeight w:val="889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974982" w:rsidRPr="00971907" w:rsidTr="001632F9">
        <w:trPr>
          <w:trHeight w:val="488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974982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74982" w:rsidRPr="0085313D" w:rsidTr="001632F9">
        <w:trPr>
          <w:trHeight w:val="864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Вечерний круг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974982" w:rsidRPr="00971907" w:rsidTr="001632F9">
        <w:trPr>
          <w:trHeight w:val="789"/>
        </w:trPr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974982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974982" w:rsidRPr="0085313D" w:rsidTr="001632F9">
        <w:tc>
          <w:tcPr>
            <w:tcW w:w="941" w:type="dxa"/>
            <w:hideMark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974982" w:rsidRPr="00200655" w:rsidRDefault="00974982" w:rsidP="001632F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974982" w:rsidRPr="00200655" w:rsidRDefault="00974982" w:rsidP="001632F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974982" w:rsidRPr="00971907" w:rsidRDefault="00974982" w:rsidP="00974982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974982" w:rsidRPr="00971907" w:rsidRDefault="00974982" w:rsidP="0097498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974982" w:rsidRPr="00971907" w:rsidRDefault="00974982" w:rsidP="0097498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974982" w:rsidRDefault="00974982" w:rsidP="00974982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4982" w:rsidRDefault="00974982" w:rsidP="00974982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4982" w:rsidRDefault="00974982" w:rsidP="00974982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4982" w:rsidRPr="007F2290" w:rsidRDefault="00974982" w:rsidP="00974982">
      <w:pPr>
        <w:tabs>
          <w:tab w:val="left" w:pos="3382"/>
        </w:tabs>
        <w:rPr>
          <w:lang w:val="ru-RU"/>
        </w:rPr>
      </w:pPr>
    </w:p>
    <w:p w:rsidR="00974982" w:rsidRPr="00974982" w:rsidRDefault="00974982" w:rsidP="00974982">
      <w:pPr>
        <w:tabs>
          <w:tab w:val="left" w:pos="2378"/>
        </w:tabs>
        <w:rPr>
          <w:lang w:val="ru-RU"/>
        </w:rPr>
      </w:pPr>
    </w:p>
    <w:sectPr w:rsidR="00974982" w:rsidRPr="00974982" w:rsidSect="003129F0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C1F"/>
    <w:rsid w:val="00040E4F"/>
    <w:rsid w:val="00062CF6"/>
    <w:rsid w:val="00102AFD"/>
    <w:rsid w:val="00103F4E"/>
    <w:rsid w:val="00114277"/>
    <w:rsid w:val="001903FE"/>
    <w:rsid w:val="001D0C43"/>
    <w:rsid w:val="00200655"/>
    <w:rsid w:val="002006A7"/>
    <w:rsid w:val="002402E5"/>
    <w:rsid w:val="0025398F"/>
    <w:rsid w:val="002712A9"/>
    <w:rsid w:val="00275262"/>
    <w:rsid w:val="002B6A4C"/>
    <w:rsid w:val="002C05BD"/>
    <w:rsid w:val="002C19A0"/>
    <w:rsid w:val="002D394C"/>
    <w:rsid w:val="002F1546"/>
    <w:rsid w:val="003129F0"/>
    <w:rsid w:val="00313969"/>
    <w:rsid w:val="0032168D"/>
    <w:rsid w:val="003249B7"/>
    <w:rsid w:val="00377E27"/>
    <w:rsid w:val="0039555E"/>
    <w:rsid w:val="004162F6"/>
    <w:rsid w:val="00467DCC"/>
    <w:rsid w:val="00494262"/>
    <w:rsid w:val="004F727A"/>
    <w:rsid w:val="00513890"/>
    <w:rsid w:val="00514849"/>
    <w:rsid w:val="00527BA1"/>
    <w:rsid w:val="00530AD7"/>
    <w:rsid w:val="00543ED8"/>
    <w:rsid w:val="00563C39"/>
    <w:rsid w:val="0057437C"/>
    <w:rsid w:val="005E60E5"/>
    <w:rsid w:val="0061092C"/>
    <w:rsid w:val="0065516A"/>
    <w:rsid w:val="00657775"/>
    <w:rsid w:val="006A6C15"/>
    <w:rsid w:val="006E683C"/>
    <w:rsid w:val="0071193D"/>
    <w:rsid w:val="00743A69"/>
    <w:rsid w:val="00744C68"/>
    <w:rsid w:val="0085313D"/>
    <w:rsid w:val="0086389B"/>
    <w:rsid w:val="008A0C49"/>
    <w:rsid w:val="008A4D07"/>
    <w:rsid w:val="008B71FE"/>
    <w:rsid w:val="008D1DC5"/>
    <w:rsid w:val="008F3432"/>
    <w:rsid w:val="008F477F"/>
    <w:rsid w:val="00920CCD"/>
    <w:rsid w:val="00971907"/>
    <w:rsid w:val="00974982"/>
    <w:rsid w:val="009E73E4"/>
    <w:rsid w:val="00A2357C"/>
    <w:rsid w:val="00A4566B"/>
    <w:rsid w:val="00A52990"/>
    <w:rsid w:val="00A6621F"/>
    <w:rsid w:val="00A76378"/>
    <w:rsid w:val="00A81C31"/>
    <w:rsid w:val="00A87B03"/>
    <w:rsid w:val="00AA58CD"/>
    <w:rsid w:val="00AC67C2"/>
    <w:rsid w:val="00AD7BF4"/>
    <w:rsid w:val="00AE08D0"/>
    <w:rsid w:val="00B50338"/>
    <w:rsid w:val="00B56EE5"/>
    <w:rsid w:val="00B72360"/>
    <w:rsid w:val="00BB466C"/>
    <w:rsid w:val="00C6236B"/>
    <w:rsid w:val="00C97844"/>
    <w:rsid w:val="00CC5E47"/>
    <w:rsid w:val="00D17866"/>
    <w:rsid w:val="00D24325"/>
    <w:rsid w:val="00D2766B"/>
    <w:rsid w:val="00D609E8"/>
    <w:rsid w:val="00D72C30"/>
    <w:rsid w:val="00D77803"/>
    <w:rsid w:val="00DD2E17"/>
    <w:rsid w:val="00E359F4"/>
    <w:rsid w:val="00E44C1F"/>
    <w:rsid w:val="00E64410"/>
    <w:rsid w:val="00EC7162"/>
    <w:rsid w:val="00EE52BB"/>
    <w:rsid w:val="00EF46FA"/>
    <w:rsid w:val="00F10912"/>
    <w:rsid w:val="00F32BCB"/>
    <w:rsid w:val="00F40AD5"/>
    <w:rsid w:val="00F64A56"/>
    <w:rsid w:val="00F7098C"/>
    <w:rsid w:val="00F73999"/>
    <w:rsid w:val="00F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E44C1F"/>
  </w:style>
  <w:style w:type="character" w:customStyle="1" w:styleId="c4">
    <w:name w:val="c4"/>
    <w:basedOn w:val="a0"/>
    <w:rsid w:val="00E44C1F"/>
  </w:style>
  <w:style w:type="paragraph" w:customStyle="1" w:styleId="c33">
    <w:name w:val="c33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C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C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C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C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C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C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C1F"/>
    <w:rPr>
      <w:b/>
      <w:bCs/>
    </w:rPr>
  </w:style>
  <w:style w:type="character" w:styleId="a8">
    <w:name w:val="Emphasis"/>
    <w:basedOn w:val="a0"/>
    <w:uiPriority w:val="20"/>
    <w:qFormat/>
    <w:rsid w:val="00E44C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C1F"/>
    <w:rPr>
      <w:szCs w:val="32"/>
    </w:rPr>
  </w:style>
  <w:style w:type="paragraph" w:styleId="aa">
    <w:name w:val="List Paragraph"/>
    <w:basedOn w:val="a"/>
    <w:uiPriority w:val="34"/>
    <w:qFormat/>
    <w:rsid w:val="00E44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1F"/>
    <w:rPr>
      <w:i/>
    </w:rPr>
  </w:style>
  <w:style w:type="character" w:customStyle="1" w:styleId="22">
    <w:name w:val="Цитата 2 Знак"/>
    <w:basedOn w:val="a0"/>
    <w:link w:val="21"/>
    <w:uiPriority w:val="29"/>
    <w:rsid w:val="00E44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C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C1F"/>
    <w:rPr>
      <w:b/>
      <w:i/>
      <w:sz w:val="24"/>
    </w:rPr>
  </w:style>
  <w:style w:type="character" w:styleId="ad">
    <w:name w:val="Subtle Emphasis"/>
    <w:uiPriority w:val="19"/>
    <w:qFormat/>
    <w:rsid w:val="00E44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C1F"/>
    <w:pPr>
      <w:outlineLvl w:val="9"/>
    </w:pPr>
  </w:style>
  <w:style w:type="table" w:styleId="af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4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797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1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10C6-E738-4760-A107-F24C65EA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ВЛАДИМИРОВНА</cp:lastModifiedBy>
  <cp:revision>37</cp:revision>
  <cp:lastPrinted>2017-09-22T07:44:00Z</cp:lastPrinted>
  <dcterms:created xsi:type="dcterms:W3CDTF">2016-01-15T09:11:00Z</dcterms:created>
  <dcterms:modified xsi:type="dcterms:W3CDTF">2018-01-25T08:08:00Z</dcterms:modified>
</cp:coreProperties>
</file>